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>
        <w:t xml:space="preserve">Minutes IJC meeting 9/6/2023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Attendance: Trisha L, Betty B, Nancy W., Ted Z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Treasury report: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IJC account balance $500.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CAPAS account per Nancy W.  fund between 26k-28k at end of August. Additional rent donations to cover the</w:t>
      </w:r>
      <w:r>
        <w:rPr>
          <w:highlight w:val="none"/>
        </w:rPr>
        <w:t xml:space="preserve"> month Oct and Nov from Schoolhouse Link and Save Our Children. 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Methodist Church grant money for $2000. Trisha will get a referral a Methodist church to sponsor and submit the grant application on behalf of CAPAS project.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Long Range plans: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Projecting work permit to come in for CAPAS guest mother by January 2024.  With the work permit the mother should be able to get a driver’s li</w:t>
      </w:r>
      <w:r>
        <w:rPr>
          <w:highlight w:val="none"/>
        </w:rPr>
        <w:t xml:space="preserve">cence.  IJC can start before January putting out feelers for a used car in good order.  With a car and a driver’s license, the CAPAS mother will be able to provide transportation for herself and her children and even the possibility of getting some work. 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Arrange to speak with the mother informally and what kind of work she would like to do. Arrange for her to speak with a counselor at the Technical College and see what trainig options are there that will render her a comfortable living wage. 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Currently Sorengal has been promoted to the advance english class from 8:30am-11:30am and she will be using CAR ON DEMAND to get home. Transporation volunteers will be picking up mother at home and driving her over to pick Luciano at daycare. </w:t>
      </w:r>
      <w:r>
        <w:rPr>
          <w:highlight w:val="none"/>
        </w:rPr>
        <w:t xml:space="preserve">Morning routine is the same. 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Fund raiser put on hold for now.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Next IJC meeting Wedn. 9/20/2023</w:t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ONLYOFFICE/7.4.0.425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iPad</cp:lastModifiedBy>
  <cp:revision>3</cp:revision>
  <dcterms:modified xsi:type="dcterms:W3CDTF">2023-09-15T00:20:04Z</dcterms:modified>
</cp:coreProperties>
</file>